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C2" w:rsidRPr="0094282D" w:rsidRDefault="00F1089E" w:rsidP="004C29C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94282D">
        <w:rPr>
          <w:rFonts w:ascii="Arial" w:hAnsi="Arial" w:cs="Arial"/>
          <w:bCs/>
          <w:sz w:val="22"/>
          <w:szCs w:val="22"/>
        </w:rPr>
        <w:t>The Queensland Solar Bonus Scheme has exceeded expectations and ach</w:t>
      </w:r>
      <w:r w:rsidR="00207941" w:rsidRPr="0094282D">
        <w:rPr>
          <w:rFonts w:ascii="Arial" w:hAnsi="Arial" w:cs="Arial"/>
          <w:bCs/>
          <w:sz w:val="22"/>
          <w:szCs w:val="22"/>
        </w:rPr>
        <w:t xml:space="preserve">ieved its policy objectives to </w:t>
      </w:r>
      <w:r w:rsidRPr="0094282D">
        <w:rPr>
          <w:rFonts w:ascii="Arial" w:hAnsi="Arial" w:cs="Arial"/>
          <w:bCs/>
          <w:sz w:val="22"/>
          <w:szCs w:val="22"/>
        </w:rPr>
        <w:t xml:space="preserve">make solar </w:t>
      </w:r>
      <w:r w:rsidR="00207941" w:rsidRPr="0094282D">
        <w:rPr>
          <w:rFonts w:ascii="Arial" w:hAnsi="Arial" w:cs="Arial"/>
          <w:bCs/>
          <w:sz w:val="22"/>
          <w:szCs w:val="22"/>
        </w:rPr>
        <w:t>photovoltaic (PV) systems more</w:t>
      </w:r>
      <w:r w:rsidRPr="0094282D">
        <w:rPr>
          <w:rFonts w:ascii="Arial" w:hAnsi="Arial" w:cs="Arial"/>
          <w:bCs/>
          <w:sz w:val="22"/>
          <w:szCs w:val="22"/>
        </w:rPr>
        <w:t xml:space="preserve"> affordable for Queenslanders, stimulate the solar industry and drive energy efficiency outcomes</w:t>
      </w:r>
      <w:r w:rsidR="00207941" w:rsidRPr="0094282D">
        <w:rPr>
          <w:rFonts w:ascii="Arial" w:hAnsi="Arial" w:cs="Arial"/>
          <w:bCs/>
          <w:sz w:val="22"/>
          <w:szCs w:val="22"/>
        </w:rPr>
        <w:t>.</w:t>
      </w:r>
    </w:p>
    <w:p w:rsidR="00106586" w:rsidRPr="00106586" w:rsidRDefault="00106586" w:rsidP="0010658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06586">
        <w:rPr>
          <w:rFonts w:ascii="Arial" w:hAnsi="Arial" w:cs="Arial"/>
          <w:bCs/>
          <w:sz w:val="22"/>
          <w:szCs w:val="22"/>
        </w:rPr>
        <w:t>In July 2008, the Queensland Government established the Scheme with the aim to:</w:t>
      </w:r>
    </w:p>
    <w:p w:rsidR="00106586" w:rsidRPr="00106586" w:rsidRDefault="00106586" w:rsidP="00106586">
      <w:pPr>
        <w:numPr>
          <w:ilvl w:val="0"/>
          <w:numId w:val="4"/>
        </w:numPr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106586">
        <w:rPr>
          <w:rFonts w:ascii="Arial" w:hAnsi="Arial" w:cs="Arial"/>
          <w:bCs/>
          <w:sz w:val="22"/>
          <w:szCs w:val="22"/>
        </w:rPr>
        <w:t>make solar power more affordable for Queenslanders;</w:t>
      </w:r>
    </w:p>
    <w:p w:rsidR="00106586" w:rsidRPr="00106586" w:rsidRDefault="00106586" w:rsidP="00106586">
      <w:pPr>
        <w:numPr>
          <w:ilvl w:val="0"/>
          <w:numId w:val="4"/>
        </w:numPr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106586">
        <w:rPr>
          <w:rFonts w:ascii="Arial" w:hAnsi="Arial" w:cs="Arial"/>
          <w:bCs/>
          <w:sz w:val="22"/>
          <w:szCs w:val="22"/>
        </w:rPr>
        <w:t>stimulate the solar power industry; and</w:t>
      </w:r>
    </w:p>
    <w:p w:rsidR="00106586" w:rsidRPr="00106586" w:rsidRDefault="00106586" w:rsidP="00106586">
      <w:pPr>
        <w:numPr>
          <w:ilvl w:val="0"/>
          <w:numId w:val="4"/>
        </w:numPr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106586">
        <w:rPr>
          <w:rFonts w:ascii="Arial" w:hAnsi="Arial" w:cs="Arial"/>
          <w:bCs/>
          <w:sz w:val="22"/>
          <w:szCs w:val="22"/>
        </w:rPr>
        <w:t xml:space="preserve">encourage energy efficiency.  </w:t>
      </w:r>
    </w:p>
    <w:p w:rsidR="00106586" w:rsidRPr="00106586" w:rsidRDefault="00106586" w:rsidP="0010658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06586">
        <w:rPr>
          <w:rFonts w:ascii="Arial" w:hAnsi="Arial" w:cs="Arial"/>
          <w:bCs/>
          <w:sz w:val="22"/>
          <w:szCs w:val="22"/>
        </w:rPr>
        <w:t xml:space="preserve">The Scheme pays eligible households and other small customers for the surplus electricity generated from solar PV panel systems, which is exported to the </w:t>
      </w:r>
      <w:smartTag w:uri="urn:schemas-microsoft-com:office:smarttags" w:element="place">
        <w:smartTag w:uri="urn:schemas-microsoft-com:office:smarttags" w:element="State">
          <w:r w:rsidRPr="00106586">
            <w:rPr>
              <w:rFonts w:ascii="Arial" w:hAnsi="Arial" w:cs="Arial"/>
              <w:bCs/>
              <w:sz w:val="22"/>
              <w:szCs w:val="22"/>
            </w:rPr>
            <w:t>Queensland</w:t>
          </w:r>
        </w:smartTag>
      </w:smartTag>
      <w:r w:rsidRPr="00106586">
        <w:rPr>
          <w:rFonts w:ascii="Arial" w:hAnsi="Arial" w:cs="Arial"/>
          <w:bCs/>
          <w:sz w:val="22"/>
          <w:szCs w:val="22"/>
        </w:rPr>
        <w:t xml:space="preserve"> electricity grid.  </w:t>
      </w:r>
    </w:p>
    <w:p w:rsidR="0002220F" w:rsidRPr="00F35556" w:rsidRDefault="00F35556" w:rsidP="00C276B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35556">
        <w:rPr>
          <w:rFonts w:ascii="Arial" w:hAnsi="Arial" w:cs="Arial"/>
          <w:bCs/>
          <w:sz w:val="22"/>
          <w:szCs w:val="22"/>
          <w:u w:val="single"/>
        </w:rPr>
        <w:t>Cabinet approved</w:t>
      </w:r>
      <w:r w:rsidR="00207941" w:rsidRPr="0094282D">
        <w:rPr>
          <w:rFonts w:ascii="Arial" w:hAnsi="Arial" w:cs="Arial"/>
          <w:bCs/>
          <w:sz w:val="22"/>
          <w:szCs w:val="22"/>
        </w:rPr>
        <w:t xml:space="preserve"> that </w:t>
      </w:r>
      <w:r w:rsidR="0002220F">
        <w:rPr>
          <w:rFonts w:ascii="Arial" w:hAnsi="Arial" w:cs="Arial"/>
          <w:bCs/>
          <w:sz w:val="22"/>
          <w:szCs w:val="22"/>
        </w:rPr>
        <w:t xml:space="preserve">an individual system cap of five kilowatts </w:t>
      </w:r>
      <w:r w:rsidR="005667CA">
        <w:rPr>
          <w:rFonts w:ascii="Arial" w:hAnsi="Arial" w:cs="Arial"/>
          <w:bCs/>
          <w:sz w:val="22"/>
          <w:szCs w:val="22"/>
        </w:rPr>
        <w:t xml:space="preserve">will </w:t>
      </w:r>
      <w:r w:rsidR="0002220F">
        <w:rPr>
          <w:rFonts w:ascii="Arial" w:hAnsi="Arial" w:cs="Arial"/>
          <w:bCs/>
          <w:sz w:val="22"/>
          <w:szCs w:val="22"/>
        </w:rPr>
        <w:t>appl</w:t>
      </w:r>
      <w:r w:rsidR="005667CA">
        <w:rPr>
          <w:rFonts w:ascii="Arial" w:hAnsi="Arial" w:cs="Arial"/>
          <w:bCs/>
          <w:sz w:val="22"/>
          <w:szCs w:val="22"/>
        </w:rPr>
        <w:t>y</w:t>
      </w:r>
      <w:r w:rsidR="0002220F">
        <w:rPr>
          <w:rFonts w:ascii="Arial" w:hAnsi="Arial" w:cs="Arial"/>
          <w:bCs/>
          <w:sz w:val="22"/>
          <w:szCs w:val="22"/>
        </w:rPr>
        <w:t xml:space="preserve"> for new applications effective four weeks after the initial announcement and a limit of one Scheme application per property.</w:t>
      </w:r>
    </w:p>
    <w:p w:rsidR="00F35556" w:rsidRDefault="00F35556" w:rsidP="0063702E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D569B">
        <w:rPr>
          <w:rFonts w:ascii="Arial" w:hAnsi="Arial" w:cs="Arial"/>
          <w:bCs/>
          <w:i/>
          <w:spacing w:val="-3"/>
          <w:sz w:val="22"/>
          <w:szCs w:val="22"/>
        </w:rPr>
        <w:t>Attachment</w:t>
      </w:r>
      <w:r w:rsidR="0063702E">
        <w:rPr>
          <w:rFonts w:ascii="Arial" w:hAnsi="Arial" w:cs="Arial"/>
          <w:bCs/>
          <w:i/>
          <w:spacing w:val="-3"/>
          <w:sz w:val="22"/>
          <w:szCs w:val="22"/>
        </w:rPr>
        <w:t>s</w:t>
      </w:r>
      <w:r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F35556" w:rsidRPr="0002220F" w:rsidRDefault="00F35556" w:rsidP="003E2B07">
      <w:pPr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p w:rsidR="006C4EAF" w:rsidRDefault="006C4EAF"/>
    <w:sectPr w:rsidR="006C4EAF" w:rsidSect="0063702E">
      <w:headerReference w:type="default" r:id="rId7"/>
      <w:footerReference w:type="default" r:id="rId8"/>
      <w:headerReference w:type="first" r:id="rId9"/>
      <w:pgSz w:w="11907" w:h="16840" w:code="9"/>
      <w:pgMar w:top="1418" w:right="1418" w:bottom="1191" w:left="1418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DDC" w:rsidRDefault="005A0DDC">
      <w:r>
        <w:separator/>
      </w:r>
    </w:p>
  </w:endnote>
  <w:endnote w:type="continuationSeparator" w:id="0">
    <w:p w:rsidR="005A0DDC" w:rsidRDefault="005A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577" w:rsidRPr="001141E1" w:rsidRDefault="00401577" w:rsidP="0065026F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DDC" w:rsidRDefault="005A0DDC">
      <w:r>
        <w:separator/>
      </w:r>
    </w:p>
  </w:footnote>
  <w:footnote w:type="continuationSeparator" w:id="0">
    <w:p w:rsidR="005A0DDC" w:rsidRDefault="005A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577" w:rsidRPr="000400F9" w:rsidRDefault="0083397B" w:rsidP="0065026F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577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401577">
      <w:rPr>
        <w:rFonts w:ascii="Arial" w:hAnsi="Arial" w:cs="Arial"/>
        <w:b/>
        <w:sz w:val="22"/>
        <w:szCs w:val="22"/>
        <w:u w:val="single"/>
      </w:rPr>
      <w:t>month year</w:t>
    </w:r>
  </w:p>
  <w:p w:rsidR="00401577" w:rsidRDefault="00401577" w:rsidP="0065026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401577" w:rsidRDefault="00401577" w:rsidP="0065026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401577" w:rsidRPr="00F10DF9" w:rsidRDefault="00401577" w:rsidP="0065026F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577" w:rsidRPr="000400F9" w:rsidRDefault="0083397B" w:rsidP="0065026F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577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F1089E">
      <w:rPr>
        <w:rFonts w:ascii="Arial" w:hAnsi="Arial" w:cs="Arial"/>
        <w:b/>
        <w:sz w:val="22"/>
        <w:szCs w:val="22"/>
        <w:u w:val="single"/>
      </w:rPr>
      <w:t xml:space="preserve">May </w:t>
    </w:r>
    <w:r w:rsidR="0004679C">
      <w:rPr>
        <w:rFonts w:ascii="Arial" w:hAnsi="Arial" w:cs="Arial"/>
        <w:b/>
        <w:sz w:val="22"/>
        <w:szCs w:val="22"/>
        <w:u w:val="single"/>
      </w:rPr>
      <w:t>2011</w:t>
    </w:r>
  </w:p>
  <w:p w:rsidR="00401577" w:rsidRDefault="00F7356E" w:rsidP="0065026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F7356E">
      <w:rPr>
        <w:rFonts w:ascii="Arial" w:hAnsi="Arial" w:cs="Arial"/>
        <w:b/>
        <w:sz w:val="22"/>
        <w:szCs w:val="22"/>
        <w:u w:val="single"/>
      </w:rPr>
      <w:t xml:space="preserve">Analysis of the </w:t>
    </w:r>
    <w:smartTag w:uri="urn:schemas-microsoft-com:office:smarttags" w:element="State">
      <w:smartTag w:uri="urn:schemas-microsoft-com:office:smarttags" w:element="place">
        <w:r w:rsidR="00401577"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 w:rsidR="00401577">
      <w:rPr>
        <w:rFonts w:ascii="Arial" w:hAnsi="Arial" w:cs="Arial"/>
        <w:b/>
        <w:sz w:val="22"/>
        <w:szCs w:val="22"/>
        <w:u w:val="single"/>
      </w:rPr>
      <w:t xml:space="preserve"> </w:t>
    </w:r>
    <w:r w:rsidR="00F1089E">
      <w:rPr>
        <w:rFonts w:ascii="Arial" w:hAnsi="Arial" w:cs="Arial"/>
        <w:b/>
        <w:sz w:val="22"/>
        <w:szCs w:val="22"/>
        <w:u w:val="single"/>
      </w:rPr>
      <w:t>Solar Bonus Scheme</w:t>
    </w:r>
  </w:p>
  <w:p w:rsidR="00401577" w:rsidRDefault="00401577" w:rsidP="0065026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DE22A9">
      <w:rPr>
        <w:rFonts w:ascii="Arial" w:hAnsi="Arial" w:cs="Arial"/>
        <w:b/>
        <w:sz w:val="22"/>
        <w:szCs w:val="22"/>
        <w:u w:val="single"/>
      </w:rPr>
      <w:t xml:space="preserve">Minister for Energy and </w:t>
    </w:r>
    <w:r w:rsidR="002F3B9A">
      <w:rPr>
        <w:rFonts w:ascii="Arial" w:hAnsi="Arial" w:cs="Arial"/>
        <w:b/>
        <w:sz w:val="22"/>
        <w:szCs w:val="22"/>
        <w:u w:val="single"/>
      </w:rPr>
      <w:t>Water Utilities</w:t>
    </w:r>
  </w:p>
  <w:p w:rsidR="00401577" w:rsidRPr="00F10DF9" w:rsidRDefault="00401577" w:rsidP="0065026F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6220E"/>
    <w:multiLevelType w:val="hybridMultilevel"/>
    <w:tmpl w:val="3BA699A6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B4D6EEF"/>
    <w:multiLevelType w:val="hybridMultilevel"/>
    <w:tmpl w:val="D51898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144BB3"/>
    <w:multiLevelType w:val="hybridMultilevel"/>
    <w:tmpl w:val="92A687D8"/>
    <w:lvl w:ilvl="0" w:tplc="A8601A4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E3639"/>
    <w:multiLevelType w:val="hybridMultilevel"/>
    <w:tmpl w:val="79C4DE9C"/>
    <w:lvl w:ilvl="0" w:tplc="2EFA9CF6">
      <w:start w:val="1"/>
      <w:numFmt w:val="decimal"/>
      <w:pStyle w:val="CLLOparanumbers"/>
      <w:lvlText w:val="%1."/>
      <w:lvlJc w:val="left"/>
      <w:pPr>
        <w:tabs>
          <w:tab w:val="num" w:pos="644"/>
        </w:tabs>
        <w:ind w:left="644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F3B2BB0"/>
    <w:multiLevelType w:val="hybridMultilevel"/>
    <w:tmpl w:val="6E5C600A"/>
    <w:lvl w:ilvl="0" w:tplc="88104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881042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176F87"/>
    <w:multiLevelType w:val="hybridMultilevel"/>
    <w:tmpl w:val="95FE999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1042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6F"/>
    <w:rsid w:val="0002220F"/>
    <w:rsid w:val="00037AE8"/>
    <w:rsid w:val="0004679C"/>
    <w:rsid w:val="00055191"/>
    <w:rsid w:val="00065E0C"/>
    <w:rsid w:val="00071C37"/>
    <w:rsid w:val="00092B82"/>
    <w:rsid w:val="000B27E8"/>
    <w:rsid w:val="000C7B49"/>
    <w:rsid w:val="000D490D"/>
    <w:rsid w:val="000D4D2F"/>
    <w:rsid w:val="000D5D72"/>
    <w:rsid w:val="00101FDD"/>
    <w:rsid w:val="00106586"/>
    <w:rsid w:val="001831A7"/>
    <w:rsid w:val="0018662E"/>
    <w:rsid w:val="00207941"/>
    <w:rsid w:val="00211CE7"/>
    <w:rsid w:val="00227621"/>
    <w:rsid w:val="00273312"/>
    <w:rsid w:val="0028687F"/>
    <w:rsid w:val="002A0F23"/>
    <w:rsid w:val="002A1DE8"/>
    <w:rsid w:val="002A7A98"/>
    <w:rsid w:val="002B018F"/>
    <w:rsid w:val="002B5A27"/>
    <w:rsid w:val="002F053F"/>
    <w:rsid w:val="002F3B9A"/>
    <w:rsid w:val="0030197C"/>
    <w:rsid w:val="00307BEC"/>
    <w:rsid w:val="003E1396"/>
    <w:rsid w:val="003E2B07"/>
    <w:rsid w:val="00401534"/>
    <w:rsid w:val="00401577"/>
    <w:rsid w:val="00406806"/>
    <w:rsid w:val="00427B34"/>
    <w:rsid w:val="00457B7B"/>
    <w:rsid w:val="004610E3"/>
    <w:rsid w:val="0046196D"/>
    <w:rsid w:val="004B409C"/>
    <w:rsid w:val="004C29C2"/>
    <w:rsid w:val="0050057A"/>
    <w:rsid w:val="005667CA"/>
    <w:rsid w:val="0059060A"/>
    <w:rsid w:val="005A0827"/>
    <w:rsid w:val="005A0DDC"/>
    <w:rsid w:val="005B4B94"/>
    <w:rsid w:val="005E5414"/>
    <w:rsid w:val="005E68D5"/>
    <w:rsid w:val="005E6F6B"/>
    <w:rsid w:val="0060504F"/>
    <w:rsid w:val="00606E67"/>
    <w:rsid w:val="0062705D"/>
    <w:rsid w:val="0063702E"/>
    <w:rsid w:val="0065026F"/>
    <w:rsid w:val="00652AE8"/>
    <w:rsid w:val="00661A86"/>
    <w:rsid w:val="00672B0B"/>
    <w:rsid w:val="006747C9"/>
    <w:rsid w:val="00692910"/>
    <w:rsid w:val="00693EE8"/>
    <w:rsid w:val="00697557"/>
    <w:rsid w:val="006C4EAF"/>
    <w:rsid w:val="006D569B"/>
    <w:rsid w:val="006E1EDD"/>
    <w:rsid w:val="00706741"/>
    <w:rsid w:val="00750432"/>
    <w:rsid w:val="00761F0B"/>
    <w:rsid w:val="00765C58"/>
    <w:rsid w:val="0076742C"/>
    <w:rsid w:val="00777BC4"/>
    <w:rsid w:val="00783818"/>
    <w:rsid w:val="00786929"/>
    <w:rsid w:val="00793164"/>
    <w:rsid w:val="007F294B"/>
    <w:rsid w:val="007F43D0"/>
    <w:rsid w:val="00812256"/>
    <w:rsid w:val="008131E3"/>
    <w:rsid w:val="0083397B"/>
    <w:rsid w:val="008758CF"/>
    <w:rsid w:val="008B58D7"/>
    <w:rsid w:val="008E6C03"/>
    <w:rsid w:val="008F1EDF"/>
    <w:rsid w:val="00913551"/>
    <w:rsid w:val="0093668B"/>
    <w:rsid w:val="009371DE"/>
    <w:rsid w:val="0094282D"/>
    <w:rsid w:val="009D2D19"/>
    <w:rsid w:val="009D6CD8"/>
    <w:rsid w:val="009E34EE"/>
    <w:rsid w:val="009F064C"/>
    <w:rsid w:val="009F1FD7"/>
    <w:rsid w:val="00A30AB1"/>
    <w:rsid w:val="00A36A9B"/>
    <w:rsid w:val="00A3789B"/>
    <w:rsid w:val="00A37FCA"/>
    <w:rsid w:val="00A70330"/>
    <w:rsid w:val="00A83011"/>
    <w:rsid w:val="00A90AEC"/>
    <w:rsid w:val="00A9388C"/>
    <w:rsid w:val="00AA6F8B"/>
    <w:rsid w:val="00AA7EDF"/>
    <w:rsid w:val="00AC08DB"/>
    <w:rsid w:val="00AC23B5"/>
    <w:rsid w:val="00B0511A"/>
    <w:rsid w:val="00B26ADB"/>
    <w:rsid w:val="00B83327"/>
    <w:rsid w:val="00BC031B"/>
    <w:rsid w:val="00BC25F1"/>
    <w:rsid w:val="00BF0A8D"/>
    <w:rsid w:val="00C26B32"/>
    <w:rsid w:val="00C276B1"/>
    <w:rsid w:val="00C67C70"/>
    <w:rsid w:val="00CB6F85"/>
    <w:rsid w:val="00D53269"/>
    <w:rsid w:val="00D65084"/>
    <w:rsid w:val="00DB48EA"/>
    <w:rsid w:val="00DC5A4D"/>
    <w:rsid w:val="00DD3F77"/>
    <w:rsid w:val="00DE22A9"/>
    <w:rsid w:val="00E965C8"/>
    <w:rsid w:val="00EA09A9"/>
    <w:rsid w:val="00EA2571"/>
    <w:rsid w:val="00EE1DE9"/>
    <w:rsid w:val="00EE7B3A"/>
    <w:rsid w:val="00EF2D5E"/>
    <w:rsid w:val="00EF57A1"/>
    <w:rsid w:val="00F1089E"/>
    <w:rsid w:val="00F21A91"/>
    <w:rsid w:val="00F35556"/>
    <w:rsid w:val="00F4433C"/>
    <w:rsid w:val="00F64373"/>
    <w:rsid w:val="00F65B0A"/>
    <w:rsid w:val="00F7356E"/>
    <w:rsid w:val="00F73CDD"/>
    <w:rsid w:val="00F77B1C"/>
    <w:rsid w:val="00FA22A7"/>
    <w:rsid w:val="00FC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26F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026F"/>
    <w:pPr>
      <w:tabs>
        <w:tab w:val="center" w:pos="4153"/>
        <w:tab w:val="right" w:pos="8306"/>
      </w:tabs>
    </w:pPr>
    <w:rPr>
      <w:color w:val="auto"/>
    </w:rPr>
  </w:style>
  <w:style w:type="paragraph" w:styleId="Footer">
    <w:name w:val="footer"/>
    <w:basedOn w:val="Normal"/>
    <w:rsid w:val="0065026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70330"/>
    <w:rPr>
      <w:rFonts w:ascii="Tahoma" w:hAnsi="Tahoma" w:cs="Tahoma"/>
      <w:sz w:val="16"/>
      <w:szCs w:val="16"/>
    </w:rPr>
  </w:style>
  <w:style w:type="paragraph" w:customStyle="1" w:styleId="CLLOparanumbers">
    <w:name w:val="CLLO para numbers"/>
    <w:basedOn w:val="Normal"/>
    <w:rsid w:val="00106586"/>
    <w:pPr>
      <w:widowControl w:val="0"/>
      <w:numPr>
        <w:numId w:val="5"/>
      </w:numPr>
      <w:autoSpaceDE w:val="0"/>
      <w:autoSpaceDN w:val="0"/>
      <w:spacing w:before="120" w:after="120"/>
      <w:jc w:val="both"/>
    </w:pPr>
    <w:rPr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733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858</CharactersWithSpaces>
  <SharedDoc>false</SharedDoc>
  <HyperlinkBase>https://www.cabinet.qld.gov.au/documents/2011/May/Queensland Solar Bonus Scheme/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2011-06-21T04:04:00Z</cp:lastPrinted>
  <dcterms:created xsi:type="dcterms:W3CDTF">2017-10-24T23:07:00Z</dcterms:created>
  <dcterms:modified xsi:type="dcterms:W3CDTF">2018-03-06T01:09:00Z</dcterms:modified>
  <cp:category>Electricity,Energy</cp:category>
</cp:coreProperties>
</file>